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6D9F" w:rsidRPr="00136D9F" w:rsidRDefault="00136D9F" w:rsidP="00136D9F">
      <w:pPr>
        <w:tabs>
          <w:tab w:val="left" w:pos="1905"/>
        </w:tabs>
        <w:rPr>
          <w:b/>
          <w:color w:val="00B050"/>
          <w:sz w:val="32"/>
          <w:szCs w:val="32"/>
        </w:rPr>
      </w:pPr>
      <w:r w:rsidRPr="00136D9F">
        <w:rPr>
          <w:b/>
          <w:color w:val="00B050"/>
          <w:sz w:val="32"/>
          <w:szCs w:val="32"/>
        </w:rPr>
        <w:t>VISIE</w:t>
      </w:r>
    </w:p>
    <w:p w:rsidR="00136D9F" w:rsidRDefault="00136D9F" w:rsidP="00136D9F">
      <w:pPr>
        <w:tabs>
          <w:tab w:val="left" w:pos="1905"/>
        </w:tabs>
        <w:rPr>
          <w:color w:val="000000" w:themeColor="text1"/>
          <w:sz w:val="24"/>
          <w:szCs w:val="24"/>
        </w:rPr>
      </w:pPr>
      <w:r>
        <w:rPr>
          <w:color w:val="000000" w:themeColor="text1"/>
          <w:sz w:val="24"/>
          <w:szCs w:val="24"/>
        </w:rPr>
        <w:t xml:space="preserve">Deze cursus geeft een introductie in het gedragstherapeutische gedachtengoed, de </w:t>
      </w:r>
      <w:proofErr w:type="spellStart"/>
      <w:r>
        <w:rPr>
          <w:color w:val="000000" w:themeColor="text1"/>
          <w:sz w:val="24"/>
          <w:szCs w:val="24"/>
        </w:rPr>
        <w:t>leertheoretische</w:t>
      </w:r>
      <w:proofErr w:type="spellEnd"/>
      <w:r>
        <w:rPr>
          <w:color w:val="000000" w:themeColor="text1"/>
          <w:sz w:val="24"/>
          <w:szCs w:val="24"/>
        </w:rPr>
        <w:t xml:space="preserve"> en </w:t>
      </w:r>
      <w:proofErr w:type="spellStart"/>
      <w:r>
        <w:rPr>
          <w:color w:val="000000" w:themeColor="text1"/>
          <w:sz w:val="24"/>
          <w:szCs w:val="24"/>
        </w:rPr>
        <w:t>leertherapeutische</w:t>
      </w:r>
      <w:proofErr w:type="spellEnd"/>
      <w:r>
        <w:rPr>
          <w:color w:val="000000" w:themeColor="text1"/>
          <w:sz w:val="24"/>
          <w:szCs w:val="24"/>
        </w:rPr>
        <w:t xml:space="preserve"> principes die ten grondslag liggen aan (cognitief) gedragstherapeutische behandeling van cliënten met uiteenlopende psychische problematiek, als mede de interventies die hieruit afgeleid zijn. In dit opzicht verschilt deze cursus niet van andere basiscursussen die geaccrediteerd zijn door de </w:t>
      </w:r>
      <w:proofErr w:type="spellStart"/>
      <w:r>
        <w:rPr>
          <w:color w:val="000000" w:themeColor="text1"/>
          <w:sz w:val="24"/>
          <w:szCs w:val="24"/>
        </w:rPr>
        <w:t>VGCt</w:t>
      </w:r>
      <w:proofErr w:type="spellEnd"/>
      <w:r>
        <w:rPr>
          <w:color w:val="000000" w:themeColor="text1"/>
          <w:sz w:val="24"/>
          <w:szCs w:val="24"/>
        </w:rPr>
        <w:t xml:space="preserve">. Vanuit jarenlange ervaring met het doceren van deze basiscursus, is de overtuiging versterkt dat ‘weten’ niet voldoende is om nieuwe denk- en handelwijzen ook daadwerkelijk te gebruiken in het leven van alledag. Daarom is er in de opzet van deze cursus voor gekozen om te werken in een kleine groep, zodat er ruimte is voor iedereen om te oefenen en er specifiek aandacht kan worden besteed aan </w:t>
      </w:r>
      <w:proofErr w:type="spellStart"/>
      <w:r>
        <w:rPr>
          <w:color w:val="000000" w:themeColor="text1"/>
          <w:sz w:val="24"/>
          <w:szCs w:val="24"/>
        </w:rPr>
        <w:t>experientiëel</w:t>
      </w:r>
      <w:proofErr w:type="spellEnd"/>
      <w:r>
        <w:rPr>
          <w:color w:val="000000" w:themeColor="text1"/>
          <w:sz w:val="24"/>
          <w:szCs w:val="24"/>
        </w:rPr>
        <w:t xml:space="preserve"> leren. Kleine nuances kunnen een groot verschil kunnen maken. Dit komt de kwaliteit van behandeling ten goede als ook het vertrouwen en werkplezier van de therapeut. Daarnaast geeft het werken met een kleine groep de gelegenheid om gezamenlijk te kijken hoe het </w:t>
      </w:r>
      <w:proofErr w:type="spellStart"/>
      <w:r>
        <w:rPr>
          <w:color w:val="000000" w:themeColor="text1"/>
          <w:sz w:val="24"/>
          <w:szCs w:val="24"/>
        </w:rPr>
        <w:t>leertheoretische</w:t>
      </w:r>
      <w:proofErr w:type="spellEnd"/>
      <w:r>
        <w:rPr>
          <w:color w:val="000000" w:themeColor="text1"/>
          <w:sz w:val="24"/>
          <w:szCs w:val="24"/>
        </w:rPr>
        <w:t xml:space="preserve"> gedachtengoed vertaald  kan worden naar ieders werksetting. </w:t>
      </w:r>
    </w:p>
    <w:p w:rsidR="00136D9F" w:rsidRDefault="00136D9F" w:rsidP="00136D9F">
      <w:pPr>
        <w:tabs>
          <w:tab w:val="left" w:pos="1905"/>
        </w:tabs>
        <w:rPr>
          <w:color w:val="000000" w:themeColor="text1"/>
          <w:sz w:val="24"/>
          <w:szCs w:val="24"/>
        </w:rPr>
      </w:pPr>
      <w:r>
        <w:rPr>
          <w:color w:val="000000" w:themeColor="text1"/>
          <w:sz w:val="24"/>
          <w:szCs w:val="24"/>
        </w:rPr>
        <w:t xml:space="preserve">Deze 100 uurs basiscursus is onderdeel van het opleidingstraject tot Cognitief Gedragstherapeut van de </w:t>
      </w:r>
      <w:proofErr w:type="spellStart"/>
      <w:r>
        <w:rPr>
          <w:color w:val="000000" w:themeColor="text1"/>
          <w:sz w:val="24"/>
          <w:szCs w:val="24"/>
        </w:rPr>
        <w:t>VGCt</w:t>
      </w:r>
      <w:proofErr w:type="spellEnd"/>
      <w:r>
        <w:rPr>
          <w:color w:val="000000" w:themeColor="text1"/>
          <w:sz w:val="24"/>
          <w:szCs w:val="24"/>
        </w:rPr>
        <w:t xml:space="preserve"> (Vereniging voor Gedragstherapie en Cognitieve Therapie). Het gehele traject bestaat uit 200 uur cursus, werkervaringsuren, supervisie en leertherapie en proeve van bekwaamheid in de vorm van een n=1/n=2. In de voorliggende cursus wordt toegewerkt naar deze n=1. Dit betekent niet dat de n=1 aan het eind van de cursus is geschreven, maar er is wel dusdanig veel geoefend met theorie, analyses, interventie en reflecties hierop dat het schrijven van de uiteindelijke n=1 een overzichtelijk project is. Belangrijker is echter dat het behandelen van </w:t>
      </w:r>
      <w:proofErr w:type="spellStart"/>
      <w:r>
        <w:rPr>
          <w:color w:val="000000" w:themeColor="text1"/>
          <w:sz w:val="24"/>
          <w:szCs w:val="24"/>
        </w:rPr>
        <w:t>clienten</w:t>
      </w:r>
      <w:proofErr w:type="spellEnd"/>
      <w:r>
        <w:rPr>
          <w:color w:val="000000" w:themeColor="text1"/>
          <w:sz w:val="24"/>
          <w:szCs w:val="24"/>
        </w:rPr>
        <w:t xml:space="preserve"> in de dagelijkse praktijk met overtuiging kan worden vormgegeven en dat, bij stagnatie van het behandelresultaat, systematisch geanalyseerd kan worden wat hiervan de oorzaak is en wat hiervoor de remedie is.  </w:t>
      </w:r>
    </w:p>
    <w:p w:rsidR="00136D9F" w:rsidRDefault="00136D9F" w:rsidP="00136D9F">
      <w:pPr>
        <w:tabs>
          <w:tab w:val="left" w:pos="1905"/>
        </w:tabs>
        <w:rPr>
          <w:color w:val="000000" w:themeColor="text1"/>
          <w:sz w:val="24"/>
          <w:szCs w:val="24"/>
        </w:rPr>
      </w:pPr>
      <w:r>
        <w:rPr>
          <w:color w:val="000000" w:themeColor="text1"/>
          <w:sz w:val="24"/>
          <w:szCs w:val="24"/>
        </w:rPr>
        <w:t xml:space="preserve">Gezien de vele oefening tijdens deze cursus is het belangrijk ook in de dagelijkse praktijk ruimte te hebben om te oefenen met </w:t>
      </w:r>
      <w:proofErr w:type="spellStart"/>
      <w:r>
        <w:rPr>
          <w:color w:val="000000" w:themeColor="text1"/>
          <w:sz w:val="24"/>
          <w:szCs w:val="24"/>
        </w:rPr>
        <w:t>clienten</w:t>
      </w:r>
      <w:proofErr w:type="spellEnd"/>
      <w:r>
        <w:rPr>
          <w:color w:val="000000" w:themeColor="text1"/>
          <w:sz w:val="24"/>
          <w:szCs w:val="24"/>
        </w:rPr>
        <w:t xml:space="preserve">. Supervisie kan daar bij helpen. De richtlijn van de </w:t>
      </w:r>
      <w:proofErr w:type="spellStart"/>
      <w:r>
        <w:rPr>
          <w:color w:val="000000" w:themeColor="text1"/>
          <w:sz w:val="24"/>
          <w:szCs w:val="24"/>
        </w:rPr>
        <w:t>VGCt</w:t>
      </w:r>
      <w:proofErr w:type="spellEnd"/>
      <w:r>
        <w:rPr>
          <w:color w:val="000000" w:themeColor="text1"/>
          <w:sz w:val="24"/>
          <w:szCs w:val="24"/>
        </w:rPr>
        <w:t xml:space="preserve"> is dat na 30 cursusuren gestart kan worden met supervisie ten behoeve van het </w:t>
      </w:r>
      <w:proofErr w:type="spellStart"/>
      <w:r>
        <w:rPr>
          <w:color w:val="000000" w:themeColor="text1"/>
          <w:sz w:val="24"/>
          <w:szCs w:val="24"/>
        </w:rPr>
        <w:t>VGCt</w:t>
      </w:r>
      <w:proofErr w:type="spellEnd"/>
      <w:r>
        <w:rPr>
          <w:color w:val="000000" w:themeColor="text1"/>
          <w:sz w:val="24"/>
          <w:szCs w:val="24"/>
        </w:rPr>
        <w:t xml:space="preserve">-opleidingstraject.  </w:t>
      </w:r>
      <w:proofErr w:type="spellStart"/>
      <w:r>
        <w:rPr>
          <w:color w:val="000000" w:themeColor="text1"/>
          <w:sz w:val="24"/>
          <w:szCs w:val="24"/>
        </w:rPr>
        <w:t>CGt</w:t>
      </w:r>
      <w:proofErr w:type="spellEnd"/>
      <w:r>
        <w:rPr>
          <w:color w:val="000000" w:themeColor="text1"/>
          <w:sz w:val="24"/>
          <w:szCs w:val="24"/>
        </w:rPr>
        <w:t xml:space="preserve"> is toepasbaar op uiteenlopende </w:t>
      </w:r>
      <w:proofErr w:type="spellStart"/>
      <w:r>
        <w:rPr>
          <w:color w:val="000000" w:themeColor="text1"/>
          <w:sz w:val="24"/>
          <w:szCs w:val="24"/>
        </w:rPr>
        <w:t>client</w:t>
      </w:r>
      <w:proofErr w:type="spellEnd"/>
      <w:r>
        <w:rPr>
          <w:color w:val="000000" w:themeColor="text1"/>
          <w:sz w:val="24"/>
          <w:szCs w:val="24"/>
        </w:rPr>
        <w:t xml:space="preserve">-populaties. Het mag duidelijk zijn dat zeer specifieke doelgroepen zoals bijvoorbeeld minder begaafden, autisme-spectrum problematiek, ernstige persoonlijkheidsproblematiek, en chronische stoornissen, vragen om creatieve toepassingen van het </w:t>
      </w:r>
      <w:proofErr w:type="spellStart"/>
      <w:r>
        <w:rPr>
          <w:color w:val="000000" w:themeColor="text1"/>
          <w:sz w:val="24"/>
          <w:szCs w:val="24"/>
        </w:rPr>
        <w:t>CGt</w:t>
      </w:r>
      <w:proofErr w:type="spellEnd"/>
      <w:r>
        <w:rPr>
          <w:color w:val="000000" w:themeColor="text1"/>
          <w:sz w:val="24"/>
          <w:szCs w:val="24"/>
        </w:rPr>
        <w:t xml:space="preserve">-gedachtengoed. Daarom bevelen we aan ook cliënten met meer gangbare problematiek te behandelen. Hiermee kan de basis worden gelegd voor kennis en kunde en kan er ruimte ontstaan voor deze specialistische toepassingsgebieden. Opgemerkt moet worden dat deze basiscursus niet gericht is op persoonlijkheidsproblematiek. Daarvoor wordt een separate cursus aangeboden, die voortbouwt op het deze basiscursus. Wel zullen we aandacht besteden aan het hanteren van </w:t>
      </w:r>
      <w:proofErr w:type="spellStart"/>
      <w:r>
        <w:rPr>
          <w:color w:val="000000" w:themeColor="text1"/>
          <w:sz w:val="24"/>
          <w:szCs w:val="24"/>
        </w:rPr>
        <w:t>comorbide</w:t>
      </w:r>
      <w:proofErr w:type="spellEnd"/>
      <w:r>
        <w:rPr>
          <w:color w:val="000000" w:themeColor="text1"/>
          <w:sz w:val="24"/>
          <w:szCs w:val="24"/>
        </w:rPr>
        <w:t xml:space="preserve"> persoonlijkheidsproblematiek ten einde de klachtgerichte behandeling te optimaliseren. Hetzelfde kan gezegd worden over </w:t>
      </w:r>
      <w:proofErr w:type="spellStart"/>
      <w:r>
        <w:rPr>
          <w:color w:val="000000" w:themeColor="text1"/>
          <w:sz w:val="24"/>
          <w:szCs w:val="24"/>
        </w:rPr>
        <w:t>partner-relatie</w:t>
      </w:r>
      <w:proofErr w:type="spellEnd"/>
      <w:r>
        <w:rPr>
          <w:color w:val="000000" w:themeColor="text1"/>
          <w:sz w:val="24"/>
          <w:szCs w:val="24"/>
        </w:rPr>
        <w:t xml:space="preserve"> problematiek en systeemproblematiek: binnen deze cursus zal belicht worden hoe om te gaan met </w:t>
      </w:r>
      <w:proofErr w:type="spellStart"/>
      <w:r>
        <w:rPr>
          <w:color w:val="000000" w:themeColor="text1"/>
          <w:sz w:val="24"/>
          <w:szCs w:val="24"/>
        </w:rPr>
        <w:t>partner-relatie</w:t>
      </w:r>
      <w:proofErr w:type="spellEnd"/>
      <w:r>
        <w:rPr>
          <w:color w:val="000000" w:themeColor="text1"/>
          <w:sz w:val="24"/>
          <w:szCs w:val="24"/>
        </w:rPr>
        <w:t xml:space="preserve"> problematiek en systeemproblematiek in zoverre dit nodig is om de </w:t>
      </w:r>
      <w:r>
        <w:rPr>
          <w:color w:val="000000" w:themeColor="text1"/>
          <w:sz w:val="24"/>
          <w:szCs w:val="24"/>
        </w:rPr>
        <w:lastRenderedPageBreak/>
        <w:t>individuele interventies te optimaliseren; binnen vervolgcursussen zal de partner-relatieproblematiek en de susteemproblematiek specifieker worden belicht. Eerst zullen de basisprincipes voldoende moeten worden beheerst alvorens deze aanvullende complexiteit te kunnen hanteren.</w:t>
      </w:r>
    </w:p>
    <w:p w:rsidR="00136D9F" w:rsidRDefault="00136D9F" w:rsidP="00136D9F">
      <w:pPr>
        <w:tabs>
          <w:tab w:val="left" w:pos="1905"/>
        </w:tabs>
        <w:rPr>
          <w:color w:val="000000" w:themeColor="text1"/>
          <w:sz w:val="24"/>
          <w:szCs w:val="24"/>
        </w:rPr>
      </w:pPr>
      <w:r>
        <w:rPr>
          <w:color w:val="000000" w:themeColor="text1"/>
          <w:sz w:val="24"/>
          <w:szCs w:val="24"/>
        </w:rPr>
        <w:t xml:space="preserve">Om de literatuur goed eigen te maken zal gewerkt worden met reflectievragen. Met behulp van deze vragen zal worden gestimuleerd de literatuur kritisch te lezen en bewust te worden van vragen en issues di hieraan verbonden zijn. Dit zal het niveau van de bijeenkomstenverhogen. Dit betekent wel dat de literatuur voor iedere bijeenkomst goed bestudeerd moet worden om aansluiting met het groepsproces te behouden. Natuurlijk is er binnen de bijeenkomsten voldoende gelegenheid tot vragen en verdiepen van kennis en kunde.  </w:t>
      </w:r>
    </w:p>
    <w:p w:rsidR="00136D9F" w:rsidRDefault="00136D9F" w:rsidP="00136D9F">
      <w:pPr>
        <w:tabs>
          <w:tab w:val="left" w:pos="1905"/>
        </w:tabs>
        <w:rPr>
          <w:color w:val="000000" w:themeColor="text1"/>
          <w:sz w:val="24"/>
          <w:szCs w:val="24"/>
        </w:rPr>
      </w:pPr>
    </w:p>
    <w:p w:rsidR="00136D9F" w:rsidRPr="00136D9F" w:rsidRDefault="00136D9F" w:rsidP="00136D9F">
      <w:pPr>
        <w:tabs>
          <w:tab w:val="left" w:pos="1905"/>
        </w:tabs>
        <w:rPr>
          <w:b/>
          <w:color w:val="00B050"/>
          <w:sz w:val="32"/>
          <w:szCs w:val="32"/>
        </w:rPr>
      </w:pPr>
      <w:r w:rsidRPr="00136D9F">
        <w:rPr>
          <w:b/>
          <w:color w:val="00B050"/>
          <w:sz w:val="32"/>
          <w:szCs w:val="32"/>
        </w:rPr>
        <w:t>OPBOUW</w:t>
      </w:r>
    </w:p>
    <w:p w:rsidR="00136D9F" w:rsidRDefault="00136D9F" w:rsidP="00136D9F">
      <w:pPr>
        <w:tabs>
          <w:tab w:val="left" w:pos="1905"/>
        </w:tabs>
        <w:rPr>
          <w:color w:val="000000" w:themeColor="text1"/>
          <w:sz w:val="24"/>
          <w:szCs w:val="24"/>
        </w:rPr>
      </w:pPr>
      <w:r>
        <w:rPr>
          <w:color w:val="000000" w:themeColor="text1"/>
          <w:sz w:val="24"/>
          <w:szCs w:val="24"/>
        </w:rPr>
        <w:t>De cursus bestaat uit drie onderdelen:</w:t>
      </w:r>
    </w:p>
    <w:p w:rsidR="00136D9F" w:rsidRDefault="00136D9F" w:rsidP="00136D9F">
      <w:pPr>
        <w:pStyle w:val="Lijstalinea"/>
        <w:numPr>
          <w:ilvl w:val="0"/>
          <w:numId w:val="1"/>
        </w:numPr>
        <w:tabs>
          <w:tab w:val="left" w:pos="1905"/>
        </w:tabs>
        <w:rPr>
          <w:color w:val="000000" w:themeColor="text1"/>
          <w:sz w:val="24"/>
          <w:szCs w:val="24"/>
        </w:rPr>
      </w:pPr>
      <w:r>
        <w:rPr>
          <w:color w:val="000000" w:themeColor="text1"/>
          <w:sz w:val="24"/>
          <w:szCs w:val="24"/>
        </w:rPr>
        <w:t xml:space="preserve">Inleiding leertheorie. Hierin wordt de basis gelegd om standaardprotocollen te begrijpen en doorgronden en deze, waar nodig, op verantwoordde wijze aan te passen aan de individuele cliënt. </w:t>
      </w:r>
    </w:p>
    <w:p w:rsidR="00136D9F" w:rsidRDefault="00136D9F" w:rsidP="00136D9F">
      <w:pPr>
        <w:pStyle w:val="Lijstalinea"/>
        <w:numPr>
          <w:ilvl w:val="0"/>
          <w:numId w:val="1"/>
        </w:numPr>
        <w:tabs>
          <w:tab w:val="left" w:pos="1905"/>
        </w:tabs>
        <w:rPr>
          <w:color w:val="000000" w:themeColor="text1"/>
          <w:sz w:val="24"/>
          <w:szCs w:val="24"/>
        </w:rPr>
      </w:pPr>
      <w:r w:rsidRPr="00136D9F">
        <w:rPr>
          <w:color w:val="000000" w:themeColor="text1"/>
          <w:sz w:val="24"/>
          <w:szCs w:val="24"/>
        </w:rPr>
        <w:t>Inleiding tot het gedragstherapeutisch proces en gespreksvoering. Hiermee wordt bedoeld de cognitief-gedragstherapeutische systematiek van denken en handelen van aanmelding tot eindevaluatie binnen de behandeling.</w:t>
      </w:r>
    </w:p>
    <w:p w:rsidR="00CD40A1" w:rsidRPr="00136D9F" w:rsidRDefault="00136D9F" w:rsidP="00136D9F">
      <w:pPr>
        <w:pStyle w:val="Lijstalinea"/>
        <w:numPr>
          <w:ilvl w:val="0"/>
          <w:numId w:val="1"/>
        </w:numPr>
        <w:tabs>
          <w:tab w:val="left" w:pos="1905"/>
        </w:tabs>
        <w:rPr>
          <w:color w:val="000000" w:themeColor="text1"/>
          <w:sz w:val="24"/>
          <w:szCs w:val="24"/>
        </w:rPr>
      </w:pPr>
      <w:r w:rsidRPr="00136D9F">
        <w:rPr>
          <w:color w:val="000000" w:themeColor="text1"/>
          <w:sz w:val="24"/>
          <w:szCs w:val="24"/>
        </w:rPr>
        <w:t>Inleiding tot (cognitief) gedragstherapeutische interventies. Aanbod komen diverse technieken passend bij diverse klachten. Belangrijk is het bewust indiceren voor deze technieken en het expliciet en gedetailleerd aanpassen van de interventies binnen de individuele cliënt.</w:t>
      </w:r>
    </w:p>
    <w:p w:rsidR="00136D9F" w:rsidRDefault="00136D9F" w:rsidP="00136D9F">
      <w:pPr>
        <w:tabs>
          <w:tab w:val="left" w:pos="1905"/>
        </w:tabs>
        <w:rPr>
          <w:color w:val="000000" w:themeColor="text1"/>
          <w:sz w:val="24"/>
          <w:szCs w:val="24"/>
        </w:rPr>
      </w:pPr>
      <w:r>
        <w:rPr>
          <w:color w:val="000000" w:themeColor="text1"/>
          <w:sz w:val="24"/>
          <w:szCs w:val="24"/>
        </w:rPr>
        <w:t xml:space="preserve">Om de kennis en kunde van het </w:t>
      </w:r>
      <w:proofErr w:type="spellStart"/>
      <w:r>
        <w:rPr>
          <w:color w:val="000000" w:themeColor="text1"/>
          <w:sz w:val="24"/>
          <w:szCs w:val="24"/>
        </w:rPr>
        <w:t>CGt</w:t>
      </w:r>
      <w:proofErr w:type="spellEnd"/>
      <w:r>
        <w:rPr>
          <w:color w:val="000000" w:themeColor="text1"/>
          <w:sz w:val="24"/>
          <w:szCs w:val="24"/>
        </w:rPr>
        <w:t>-gedachtengoed op optimale wijze eigen te maken zal binnen de bijeenkomsten gebruik worden gemaakt van verschillende onderwijsvormen:</w:t>
      </w:r>
    </w:p>
    <w:p w:rsidR="00136D9F" w:rsidRDefault="00136D9F" w:rsidP="00136D9F">
      <w:pPr>
        <w:pStyle w:val="Lijstalinea"/>
        <w:numPr>
          <w:ilvl w:val="0"/>
          <w:numId w:val="2"/>
        </w:numPr>
        <w:tabs>
          <w:tab w:val="left" w:pos="1905"/>
        </w:tabs>
        <w:rPr>
          <w:color w:val="000000" w:themeColor="text1"/>
          <w:sz w:val="24"/>
          <w:szCs w:val="24"/>
        </w:rPr>
      </w:pPr>
      <w:r w:rsidRPr="00FC2663">
        <w:rPr>
          <w:color w:val="000000" w:themeColor="text1"/>
          <w:sz w:val="24"/>
          <w:szCs w:val="24"/>
          <w:u w:val="single"/>
        </w:rPr>
        <w:t>De onderwijsgroep:</w:t>
      </w:r>
      <w:r w:rsidRPr="00FC2663">
        <w:rPr>
          <w:color w:val="000000" w:themeColor="text1"/>
          <w:sz w:val="24"/>
          <w:szCs w:val="24"/>
        </w:rPr>
        <w:t xml:space="preserve"> Dit is het klassikale gedeelte. Hierin vindt de kennisoverdracht plaats en is er ruimte voor verdieping, uitleg en demonstratie. De kleine groep geeft maximaal gelegenheid voor gezamenlijk bestuderen van vragen en antwoorden. Interactie wordt op prijs gesteld. </w:t>
      </w:r>
      <w:r>
        <w:rPr>
          <w:color w:val="000000" w:themeColor="text1"/>
          <w:sz w:val="24"/>
          <w:szCs w:val="24"/>
        </w:rPr>
        <w:t>Ook kunnen er plenaire oefeningen worden gedaan.</w:t>
      </w:r>
    </w:p>
    <w:p w:rsidR="00136D9F" w:rsidRDefault="00136D9F" w:rsidP="00136D9F">
      <w:pPr>
        <w:pStyle w:val="Lijstalinea"/>
        <w:numPr>
          <w:ilvl w:val="0"/>
          <w:numId w:val="2"/>
        </w:numPr>
        <w:tabs>
          <w:tab w:val="left" w:pos="1905"/>
        </w:tabs>
        <w:rPr>
          <w:color w:val="000000" w:themeColor="text1"/>
          <w:sz w:val="24"/>
          <w:szCs w:val="24"/>
        </w:rPr>
      </w:pPr>
      <w:r w:rsidRPr="00FC2663">
        <w:rPr>
          <w:color w:val="000000" w:themeColor="text1"/>
          <w:sz w:val="24"/>
          <w:szCs w:val="24"/>
          <w:u w:val="single"/>
        </w:rPr>
        <w:t>De oefengroep/werkgroep:</w:t>
      </w:r>
      <w:r>
        <w:rPr>
          <w:color w:val="000000" w:themeColor="text1"/>
          <w:sz w:val="24"/>
          <w:szCs w:val="24"/>
        </w:rPr>
        <w:t xml:space="preserve"> Deze werkgroepen bieden gelegenheid om te oefenen met datgene wat binnen de onderwijsgroep is aangeboden, dus met </w:t>
      </w:r>
      <w:proofErr w:type="spellStart"/>
      <w:r>
        <w:rPr>
          <w:color w:val="000000" w:themeColor="text1"/>
          <w:sz w:val="24"/>
          <w:szCs w:val="24"/>
        </w:rPr>
        <w:t>analyse-methoden</w:t>
      </w:r>
      <w:proofErr w:type="spellEnd"/>
      <w:r>
        <w:rPr>
          <w:color w:val="000000" w:themeColor="text1"/>
          <w:sz w:val="24"/>
          <w:szCs w:val="24"/>
        </w:rPr>
        <w:t>, interventies, gespreksvoering. De ervaring leert dat cursisten het fijn vinden om in kleine groep te oefenen, onder het wakende oog van docent en medecursisten. Vanzelfsprekend vindt terugkoppeling van de oefening plaats binnen de opleidingsgroep.</w:t>
      </w:r>
    </w:p>
    <w:p w:rsidR="00136D9F" w:rsidRDefault="00136D9F" w:rsidP="00136D9F">
      <w:pPr>
        <w:pStyle w:val="Lijstalinea"/>
        <w:numPr>
          <w:ilvl w:val="0"/>
          <w:numId w:val="2"/>
        </w:numPr>
        <w:tabs>
          <w:tab w:val="left" w:pos="1905"/>
        </w:tabs>
        <w:rPr>
          <w:color w:val="000000" w:themeColor="text1"/>
          <w:sz w:val="24"/>
          <w:szCs w:val="24"/>
        </w:rPr>
      </w:pPr>
      <w:r>
        <w:rPr>
          <w:color w:val="000000" w:themeColor="text1"/>
          <w:sz w:val="24"/>
          <w:szCs w:val="24"/>
          <w:u w:val="single"/>
        </w:rPr>
        <w:t>De intervisiegroep:</w:t>
      </w:r>
      <w:r>
        <w:rPr>
          <w:color w:val="000000" w:themeColor="text1"/>
          <w:sz w:val="24"/>
          <w:szCs w:val="24"/>
        </w:rPr>
        <w:t xml:space="preserve"> Aan het begin van de cursus worden ‘intervisiegroepjes’ samengesteld. Deze vaste groepjes zijn bedoeld om elkaar te helpen met de verschillende opdrachten die binnen deze cursus worden gegeven. Hiermee wordt </w:t>
      </w:r>
      <w:r>
        <w:rPr>
          <w:color w:val="000000" w:themeColor="text1"/>
          <w:sz w:val="24"/>
          <w:szCs w:val="24"/>
        </w:rPr>
        <w:lastRenderedPageBreak/>
        <w:t xml:space="preserve">zelfstandigheid gestimuleerd en daarmee de vertaalslag naar de dagelijkse praktijk waar een ieder ook op professionele wijze behandeling aan cliënten moeten geven. Hulp vragen en steun vragen bij collega’s is hierin een vanzelfsprekendheid. </w:t>
      </w:r>
    </w:p>
    <w:p w:rsidR="00136D9F" w:rsidRPr="00136D9F" w:rsidRDefault="00136D9F" w:rsidP="00136D9F">
      <w:pPr>
        <w:rPr>
          <w:b/>
          <w:color w:val="00B050"/>
          <w:sz w:val="32"/>
          <w:szCs w:val="32"/>
        </w:rPr>
      </w:pPr>
      <w:r w:rsidRPr="00136D9F">
        <w:rPr>
          <w:b/>
          <w:color w:val="00B050"/>
          <w:sz w:val="32"/>
          <w:szCs w:val="32"/>
        </w:rPr>
        <w:t>LITERATUUR</w:t>
      </w:r>
    </w:p>
    <w:p w:rsidR="00136D9F" w:rsidRPr="00136D9F" w:rsidRDefault="00136D9F" w:rsidP="00136D9F">
      <w:pPr>
        <w:rPr>
          <w:sz w:val="24"/>
          <w:szCs w:val="24"/>
        </w:rPr>
      </w:pPr>
      <w:bookmarkStart w:id="0" w:name="_GoBack"/>
      <w:bookmarkEnd w:id="0"/>
      <w:r w:rsidRPr="00136D9F">
        <w:rPr>
          <w:sz w:val="24"/>
          <w:szCs w:val="24"/>
        </w:rPr>
        <w:t xml:space="preserve">In de cursus wordt gebruik gemaakt van een aantal handboeken. Er is geprobeerd de literatuur zoveel mogelijk te beperken tot deze handboeken. Waar nodig zal aanvullende literatuur worden gegeven, passend bij de vraagstukken uit de cursus. Er wordt onderscheid gemaakt tussen verplichte en aanbevolen literatuur. In de cursus wordt de opgegeven literatuur als bekend verondersteld. Hierdoor kunnen we toewerken naar verdieping. Dit betekent wel dat de aansluiting eenvoudig kan worden gemist bij onvoldoende voorbereiding. De studiebelasting van deze cursus wordt als hoog ervaren. De richtlijnen van de </w:t>
      </w:r>
      <w:proofErr w:type="spellStart"/>
      <w:r w:rsidRPr="00136D9F">
        <w:rPr>
          <w:sz w:val="24"/>
          <w:szCs w:val="24"/>
        </w:rPr>
        <w:t>VGCt</w:t>
      </w:r>
      <w:proofErr w:type="spellEnd"/>
      <w:r w:rsidRPr="00136D9F">
        <w:rPr>
          <w:sz w:val="24"/>
          <w:szCs w:val="24"/>
        </w:rPr>
        <w:t xml:space="preserve"> worden aangehouden. Er zal voor iedere cursusdag circa 1 dag voorbereiding en opdrachten gelden, natuurlijk afhankelijk van kennis en ervaring. Daarnaast wordt oefening in de praktijk aanbevolen, immers, zonder oefening is er geen leren!</w:t>
      </w:r>
    </w:p>
    <w:p w:rsidR="00136D9F" w:rsidRDefault="00136D9F" w:rsidP="00136D9F">
      <w:pPr>
        <w:rPr>
          <w:b/>
          <w:color w:val="00B050"/>
          <w:sz w:val="32"/>
          <w:szCs w:val="32"/>
        </w:rPr>
      </w:pPr>
    </w:p>
    <w:p w:rsidR="00136D9F" w:rsidRPr="004745AA" w:rsidRDefault="00136D9F" w:rsidP="00136D9F">
      <w:pPr>
        <w:rPr>
          <w:b/>
          <w:color w:val="00B050"/>
          <w:sz w:val="32"/>
          <w:szCs w:val="32"/>
        </w:rPr>
      </w:pPr>
      <w:r w:rsidRPr="004745AA">
        <w:rPr>
          <w:b/>
          <w:color w:val="00B050"/>
          <w:sz w:val="32"/>
          <w:szCs w:val="32"/>
        </w:rPr>
        <w:t>WIJZE VAN TOETSING</w:t>
      </w:r>
    </w:p>
    <w:p w:rsidR="00136D9F" w:rsidRDefault="00136D9F" w:rsidP="00136D9F">
      <w:pPr>
        <w:rPr>
          <w:color w:val="000000" w:themeColor="text1"/>
          <w:sz w:val="24"/>
          <w:szCs w:val="24"/>
        </w:rPr>
      </w:pPr>
      <w:r>
        <w:rPr>
          <w:color w:val="000000" w:themeColor="text1"/>
          <w:sz w:val="24"/>
          <w:szCs w:val="24"/>
        </w:rPr>
        <w:t xml:space="preserve">Om de cursus succesvol te doorlopen zijn er verschillende toetsingscriteria. Voorop staat dat de cursist aan het end van deze 100 uurs cursus over voldoende basiskennis en kunde op het gebied van </w:t>
      </w:r>
      <w:proofErr w:type="spellStart"/>
      <w:r>
        <w:rPr>
          <w:color w:val="000000" w:themeColor="text1"/>
          <w:sz w:val="24"/>
          <w:szCs w:val="24"/>
        </w:rPr>
        <w:t>CGt</w:t>
      </w:r>
      <w:proofErr w:type="spellEnd"/>
      <w:r>
        <w:rPr>
          <w:color w:val="000000" w:themeColor="text1"/>
          <w:sz w:val="24"/>
          <w:szCs w:val="24"/>
        </w:rPr>
        <w:t xml:space="preserve"> moet beschikken. De cursist moet de theoretische grondslag beheersen, zicht hebben op het gedragstherapeutisch proces en de verschillende interventies kunnen begrijpen en topassen binnen de verschillend klachtgebieden. Om aan deze eindtermen te voldoen zijn verschillende vormen van toetsing verwerkt:</w:t>
      </w:r>
    </w:p>
    <w:p w:rsidR="00136D9F" w:rsidRDefault="00136D9F" w:rsidP="00136D9F">
      <w:pPr>
        <w:pStyle w:val="Lijstalinea"/>
        <w:numPr>
          <w:ilvl w:val="0"/>
          <w:numId w:val="3"/>
        </w:numPr>
        <w:rPr>
          <w:color w:val="000000" w:themeColor="text1"/>
          <w:sz w:val="24"/>
          <w:szCs w:val="24"/>
        </w:rPr>
      </w:pPr>
      <w:r w:rsidRPr="00DF551C">
        <w:rPr>
          <w:color w:val="000000" w:themeColor="text1"/>
          <w:sz w:val="24"/>
          <w:szCs w:val="24"/>
          <w:u w:val="single"/>
        </w:rPr>
        <w:t>Presentie:</w:t>
      </w:r>
      <w:r>
        <w:rPr>
          <w:color w:val="000000" w:themeColor="text1"/>
          <w:sz w:val="24"/>
          <w:szCs w:val="24"/>
        </w:rPr>
        <w:t xml:space="preserve"> Er wordt een aanwezigheid van 100% verwacht. Wanneer een cursist in uitzonderlijke gevallen afwezig is, wordt in gezamenlijk overleg een vervangende opdracht geformuleerd. Deze opdracht moe ervoor zorgen dat de aansluiting met de cursus niet wordt gemist. Deze opdracht moet dan ook snel, bij voorkeur binnen twee weken na afwezigheid, worden ingeleverd. Meer dan 10% afwezigheid beteken dat de cursus niet als voldoende kan worden gehonoreerd. Absentie voor de eerste 6 bijeenkomsten geeft onvoldoende basis voor het vervolg van de cursus. Behalve presentie wordt ook gekeken naar actieve participatie. Dit geldt zowel voor de inbreng naar aanleiding van de literatuur als ook bij de plenaire oefening en de oefening in subgroepen.</w:t>
      </w:r>
    </w:p>
    <w:p w:rsidR="00136D9F" w:rsidRDefault="00136D9F" w:rsidP="00136D9F">
      <w:pPr>
        <w:pStyle w:val="Lijstalinea"/>
        <w:numPr>
          <w:ilvl w:val="0"/>
          <w:numId w:val="3"/>
        </w:numPr>
        <w:rPr>
          <w:color w:val="000000" w:themeColor="text1"/>
          <w:sz w:val="24"/>
          <w:szCs w:val="24"/>
        </w:rPr>
      </w:pPr>
      <w:r w:rsidRPr="00DF551C">
        <w:rPr>
          <w:color w:val="000000" w:themeColor="text1"/>
          <w:sz w:val="24"/>
          <w:szCs w:val="24"/>
          <w:u w:val="single"/>
        </w:rPr>
        <w:t>Toets:</w:t>
      </w:r>
      <w:r>
        <w:rPr>
          <w:color w:val="000000" w:themeColor="text1"/>
          <w:sz w:val="24"/>
          <w:szCs w:val="24"/>
        </w:rPr>
        <w:t xml:space="preserve"> Na het theoretische gedeelte zal een schriftelijke en mondelinge toets worden afgenomen. De bedoeling van deze toets is integratie van de aangeboden leerstof, ten einde gezamenlijk voldoende basis te hebben voor het vervolg van de cursus. De praktische vaardigheden met betrekking tot het </w:t>
      </w:r>
      <w:proofErr w:type="spellStart"/>
      <w:r>
        <w:rPr>
          <w:color w:val="000000" w:themeColor="text1"/>
          <w:sz w:val="24"/>
          <w:szCs w:val="24"/>
        </w:rPr>
        <w:t>gedragstherapeutish</w:t>
      </w:r>
      <w:proofErr w:type="spellEnd"/>
      <w:r>
        <w:rPr>
          <w:color w:val="000000" w:themeColor="text1"/>
          <w:sz w:val="24"/>
          <w:szCs w:val="24"/>
        </w:rPr>
        <w:t xml:space="preserve"> proces orden getoetst aan de hand van een mini n=1 (casus) van een </w:t>
      </w:r>
      <w:proofErr w:type="spellStart"/>
      <w:r>
        <w:rPr>
          <w:color w:val="000000" w:themeColor="text1"/>
          <w:sz w:val="24"/>
          <w:szCs w:val="24"/>
        </w:rPr>
        <w:t>client</w:t>
      </w:r>
      <w:proofErr w:type="spellEnd"/>
      <w:r>
        <w:rPr>
          <w:color w:val="000000" w:themeColor="text1"/>
          <w:sz w:val="24"/>
          <w:szCs w:val="24"/>
        </w:rPr>
        <w:t xml:space="preserve"> uit de eigen </w:t>
      </w:r>
      <w:r>
        <w:rPr>
          <w:color w:val="000000" w:themeColor="text1"/>
          <w:sz w:val="24"/>
          <w:szCs w:val="24"/>
        </w:rPr>
        <w:lastRenderedPageBreak/>
        <w:t xml:space="preserve">behandelsetting. Deze n=1 bestaat uit verschillende delen, die binnen de intervisiegroep worden besproken. De hoofddocent zal daarna deze verschillende onderdelen steeds weer van feedback voorzien. De praktische vaardigheden op het gebied van behandeling’, interventies en therapeutische relatie worden getoetst aan het eind van de cursus in de vorm van een casus, waarbij alle cursisten een demonstratie moeten geven van een deel van de behandeling. Gedurende de cursus zullen hiertoe een aantal maal oefenrondes plaatsvinden, zodat de cursist bekend is met het format en kan wennen aan deze manier van toetsen. Verder zijn er vaak praktische huiswerkopdrachten om de verschillende aspecten van de </w:t>
      </w:r>
      <w:proofErr w:type="spellStart"/>
      <w:r>
        <w:rPr>
          <w:color w:val="000000" w:themeColor="text1"/>
          <w:sz w:val="24"/>
          <w:szCs w:val="24"/>
        </w:rPr>
        <w:t>CGt</w:t>
      </w:r>
      <w:proofErr w:type="spellEnd"/>
      <w:r>
        <w:rPr>
          <w:color w:val="000000" w:themeColor="text1"/>
          <w:sz w:val="24"/>
          <w:szCs w:val="24"/>
        </w:rPr>
        <w:t xml:space="preserve"> eigen te maken. Deze huiswerkopdrachten worden in de cursusbijeenkomsten gebruikt.</w:t>
      </w:r>
    </w:p>
    <w:p w:rsidR="00136D9F" w:rsidRDefault="00136D9F" w:rsidP="00136D9F">
      <w:pPr>
        <w:ind w:left="360"/>
        <w:rPr>
          <w:color w:val="000000" w:themeColor="text1"/>
          <w:sz w:val="24"/>
          <w:szCs w:val="24"/>
        </w:rPr>
      </w:pPr>
      <w:r>
        <w:rPr>
          <w:color w:val="000000" w:themeColor="text1"/>
          <w:sz w:val="24"/>
          <w:szCs w:val="24"/>
        </w:rPr>
        <w:t xml:space="preserve">Alle bovengenoemde aspecten moeten als voldoende worden beoordeeld. Mocht de docent tijdens de cursus twijfelen aan de voortgang, dan al dit met de cursist besproken worden. In gezamenlijkheid wordt bekeken hoe het leerproces te optimaliseren. Aan het eind van de cursus ontvangt iedere cursist een persoonlijke evaluatie. </w:t>
      </w:r>
    </w:p>
    <w:p w:rsidR="00136D9F" w:rsidRDefault="00136D9F" w:rsidP="00136D9F"/>
    <w:sectPr w:rsidR="00136D9F">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9D5292"/>
    <w:multiLevelType w:val="hybridMultilevel"/>
    <w:tmpl w:val="DD82566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3324C2B"/>
    <w:multiLevelType w:val="hybridMultilevel"/>
    <w:tmpl w:val="C1AA31C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4D6B3AEE"/>
    <w:multiLevelType w:val="hybridMultilevel"/>
    <w:tmpl w:val="F0385E2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D9F"/>
    <w:rsid w:val="00136D9F"/>
    <w:rsid w:val="00C24C55"/>
    <w:rsid w:val="00CD40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E3EEA"/>
  <w15:chartTrackingRefBased/>
  <w15:docId w15:val="{6819CA13-BB9A-4156-AC99-A1A50788F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136D9F"/>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36D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1530</Words>
  <Characters>8418</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Michgelsen</dc:creator>
  <cp:keywords/>
  <dc:description/>
  <cp:lastModifiedBy>Hans Michgelsen</cp:lastModifiedBy>
  <cp:revision>1</cp:revision>
  <dcterms:created xsi:type="dcterms:W3CDTF">2017-06-26T19:54:00Z</dcterms:created>
  <dcterms:modified xsi:type="dcterms:W3CDTF">2017-06-26T20:01:00Z</dcterms:modified>
</cp:coreProperties>
</file>